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4, 2021</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Graco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365"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Minnesota</w:t>
            </w: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b w:val="1"/>
                <w:bCs w:val="1"/>
                <w:color w:val="auto"/>
              </w:rPr>
              <w:t>001-09249</w:t>
            </w:r>
          </w:p>
        </w:tc>
        <w:tc>
          <w:tcPr>
            <w:tcW w:w="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0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41-0285640</w:t>
            </w:r>
          </w:p>
        </w:tc>
      </w:tr>
      <w:tr>
        <w:trPr>
          <w:trHeight w:val="223"/>
        </w:trPr>
        <w:tc>
          <w:tcPr>
            <w:tcW w:w="4360" w:type="dxa"/>
            <w:vAlign w:val="bottom"/>
            <w:gridSpan w:val="3"/>
          </w:tcPr>
          <w:p>
            <w:pPr>
              <w:jc w:val="center"/>
              <w:ind w:right="780"/>
              <w:spacing w:after="0"/>
              <w:rPr>
                <w:sz w:val="20"/>
                <w:szCs w:val="20"/>
                <w:color w:val="auto"/>
              </w:rPr>
            </w:pPr>
            <w:r>
              <w:rPr>
                <w:rFonts w:ascii="Arial" w:cs="Arial" w:eastAsia="Arial" w:hAnsi="Arial"/>
                <w:sz w:val="18"/>
                <w:szCs w:val="18"/>
                <w:color w:val="auto"/>
                <w:w w:val="99"/>
              </w:rPr>
              <w:t>(State or other Jurisdiction of Incorporation)</w:t>
            </w:r>
          </w:p>
        </w:tc>
        <w:tc>
          <w:tcPr>
            <w:tcW w:w="2840" w:type="dxa"/>
            <w:vAlign w:val="bottom"/>
            <w:gridSpan w:val="4"/>
          </w:tcPr>
          <w:p>
            <w:pPr>
              <w:jc w:val="center"/>
              <w:ind w:right="660"/>
              <w:spacing w:after="0"/>
              <w:rPr>
                <w:sz w:val="20"/>
                <w:szCs w:val="20"/>
                <w:color w:val="auto"/>
              </w:rPr>
            </w:pPr>
            <w:r>
              <w:rPr>
                <w:rFonts w:ascii="Arial" w:cs="Arial" w:eastAsia="Arial" w:hAnsi="Arial"/>
                <w:sz w:val="18"/>
                <w:szCs w:val="18"/>
                <w:color w:val="auto"/>
                <w:w w:val="99"/>
              </w:rPr>
              <w:t>(Commission File Number)</w:t>
            </w:r>
          </w:p>
        </w:tc>
        <w:tc>
          <w:tcPr>
            <w:tcW w:w="4040" w:type="dxa"/>
            <w:vAlign w:val="bottom"/>
          </w:tcPr>
          <w:p>
            <w:pPr>
              <w:jc w:val="right"/>
              <w:ind w:right="610"/>
              <w:spacing w:after="0"/>
              <w:rPr>
                <w:sz w:val="20"/>
                <w:szCs w:val="20"/>
                <w:color w:val="auto"/>
              </w:rPr>
            </w:pPr>
            <w:r>
              <w:rPr>
                <w:rFonts w:ascii="Arial" w:cs="Arial" w:eastAsia="Arial" w:hAnsi="Arial"/>
                <w:sz w:val="18"/>
                <w:szCs w:val="18"/>
                <w:color w:val="auto"/>
              </w:rPr>
              <w:t>(I.R.S. Employer Identification No.)</w:t>
            </w:r>
          </w:p>
        </w:tc>
      </w:tr>
      <w:tr>
        <w:trPr>
          <w:trHeight w:val="639"/>
        </w:trPr>
        <w:tc>
          <w:tcPr>
            <w:tcW w:w="436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9"/>
              </w:rPr>
              <w:t>88 – 11th Avenue Northeast</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39"/>
        </w:trPr>
        <w:tc>
          <w:tcPr>
            <w:tcW w:w="4360" w:type="dxa"/>
            <w:vAlign w:val="bottom"/>
            <w:tcBorders>
              <w:bottom w:val="single" w:sz="8" w:color="auto"/>
            </w:tcBorders>
            <w:gridSpan w:val="3"/>
          </w:tcPr>
          <w:p>
            <w:pPr>
              <w:ind w:left="1700"/>
              <w:spacing w:after="0"/>
              <w:rPr>
                <w:sz w:val="20"/>
                <w:szCs w:val="20"/>
                <w:color w:val="auto"/>
              </w:rPr>
            </w:pPr>
            <w:r>
              <w:rPr>
                <w:rFonts w:ascii="Arial" w:cs="Arial" w:eastAsia="Arial" w:hAnsi="Arial"/>
                <w:sz w:val="18"/>
                <w:szCs w:val="18"/>
                <w:b w:val="1"/>
                <w:bCs w:val="1"/>
                <w:color w:val="auto"/>
              </w:rPr>
              <w:t>Minneapolis, Minnesota</w:t>
            </w:r>
          </w:p>
        </w:tc>
        <w:tc>
          <w:tcPr>
            <w:tcW w:w="1260" w:type="dxa"/>
            <w:vAlign w:val="bottom"/>
            <w:tcBorders>
              <w:bottom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jc w:val="right"/>
              <w:ind w:right="1950"/>
              <w:spacing w:after="0"/>
              <w:rPr>
                <w:sz w:val="20"/>
                <w:szCs w:val="20"/>
                <w:color w:val="auto"/>
              </w:rPr>
            </w:pPr>
            <w:r>
              <w:rPr>
                <w:rFonts w:ascii="Arial" w:cs="Arial" w:eastAsia="Arial" w:hAnsi="Arial"/>
                <w:sz w:val="18"/>
                <w:szCs w:val="18"/>
                <w:b w:val="1"/>
                <w:bCs w:val="1"/>
                <w:color w:val="auto"/>
              </w:rPr>
              <w:t>55413</w:t>
            </w:r>
          </w:p>
        </w:tc>
      </w:tr>
      <w:tr>
        <w:trPr>
          <w:trHeight w:val="223"/>
        </w:trPr>
        <w:tc>
          <w:tcPr>
            <w:tcW w:w="4360" w:type="dxa"/>
            <w:vAlign w:val="bottom"/>
            <w:gridSpan w:val="3"/>
          </w:tcPr>
          <w:p>
            <w:pPr>
              <w:jc w:val="center"/>
              <w:ind w:left="1170"/>
              <w:spacing w:after="0"/>
              <w:rPr>
                <w:sz w:val="20"/>
                <w:szCs w:val="20"/>
                <w:color w:val="auto"/>
              </w:rPr>
            </w:pPr>
            <w:r>
              <w:rPr>
                <w:rFonts w:ascii="Arial" w:cs="Arial" w:eastAsia="Arial" w:hAnsi="Arial"/>
                <w:sz w:val="18"/>
                <w:szCs w:val="18"/>
                <w:color w:val="auto"/>
                <w:w w:val="99"/>
              </w:rPr>
              <w:t>(Address of principal executive offices)</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40" w:type="dxa"/>
            <w:vAlign w:val="bottom"/>
          </w:tcPr>
          <w:p>
            <w:pPr>
              <w:jc w:val="center"/>
              <w:ind w:right="450"/>
              <w:spacing w:after="0"/>
              <w:rPr>
                <w:sz w:val="20"/>
                <w:szCs w:val="20"/>
                <w:color w:val="auto"/>
              </w:rPr>
            </w:pPr>
            <w:r>
              <w:rPr>
                <w:rFonts w:ascii="Arial" w:cs="Arial" w:eastAsia="Arial" w:hAnsi="Arial"/>
                <w:sz w:val="18"/>
                <w:szCs w:val="18"/>
                <w:color w:val="auto"/>
              </w:rPr>
              <w:t>(Zip Code)</w:t>
            </w:r>
          </w:p>
        </w:tc>
      </w:tr>
    </w:tbl>
    <w:p>
      <w:pPr>
        <w:spacing w:after="0" w:line="112"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(612) 623-6000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1607820</wp:posOffset>
            </wp:positionH>
            <wp:positionV relativeFrom="paragraph">
              <wp:posOffset>20320</wp:posOffset>
            </wp:positionV>
            <wp:extent cx="3951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Registrant’s telephone number, including area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20320</wp:posOffset>
            </wp:positionV>
            <wp:extent cx="4568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80" w:right="2040" w:hanging="654"/>
        <w:spacing w:after="0" w:line="227"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80" w:lineRule="exact"/>
        <w:rPr>
          <w:rFonts w:ascii="MS PGothic" w:cs="MS PGothic" w:eastAsia="MS PGothic" w:hAnsi="MS PGothic"/>
          <w:sz w:val="18"/>
          <w:szCs w:val="18"/>
          <w:color w:val="auto"/>
        </w:rPr>
      </w:pPr>
    </w:p>
    <w:p>
      <w:pPr>
        <w:ind w:left="680" w:right="2040" w:hanging="654"/>
        <w:spacing w:after="0" w:line="227"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390" w:type="dxa"/>
        <w:tblCellMar>
          <w:top w:w="0" w:type="dxa"/>
          <w:left w:w="0" w:type="dxa"/>
          <w:bottom w:w="0" w:type="dxa"/>
          <w:right w:w="0" w:type="dxa"/>
        </w:tblCellMar>
      </w:tblPr>
      <w:tr>
        <w:trPr>
          <w:trHeight w:val="365"/>
        </w:trPr>
        <w:tc>
          <w:tcPr>
            <w:tcW w:w="2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50"/>
        </w:trPr>
        <w:tc>
          <w:tcPr>
            <w:tcW w:w="2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GGG</w:t>
            </w:r>
          </w:p>
        </w:tc>
        <w:tc>
          <w:tcPr>
            <w:tcW w:w="4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The New York Stock Exchange</w:t>
            </w:r>
          </w:p>
        </w:tc>
      </w:tr>
    </w:tbl>
    <w:p>
      <w:pPr>
        <w:spacing w:after="0" w:line="337" w:lineRule="exact"/>
        <w:rPr>
          <w:sz w:val="24"/>
          <w:szCs w:val="24"/>
          <w:color w:val="auto"/>
        </w:rPr>
      </w:pPr>
    </w:p>
    <w:p>
      <w:pPr>
        <w:ind w:right="380"/>
        <w:spacing w:after="0" w:line="248" w:lineRule="auto"/>
        <w:rPr>
          <w:sz w:val="20"/>
          <w:szCs w:val="20"/>
          <w:color w:val="auto"/>
        </w:rPr>
      </w:pPr>
      <w:r>
        <w:rPr>
          <w:rFonts w:ascii="Arial" w:cs="Arial" w:eastAsia="Arial" w:hAnsi="Arial"/>
          <w:sz w:val="18"/>
          <w:szCs w:val="18"/>
          <w:color w:val="231F20"/>
        </w:rPr>
        <w:t>Indicate by check mark whether the registrant is an emerging growth company as defined in Rule 405 of the Securities Act of 1933 (§230.405 of this chapter) or Rule 12b-2 of the Securities Exchange Act of 1934 (§240.12b-2 of this chapter). Emerging growth company</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83" w:lineRule="exact"/>
        <w:rPr>
          <w:sz w:val="24"/>
          <w:szCs w:val="24"/>
          <w:color w:val="auto"/>
        </w:rPr>
      </w:pPr>
    </w:p>
    <w:p>
      <w:pPr>
        <w:ind w:right="1060"/>
        <w:spacing w:after="0" w:line="22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ind w:left="1180" w:hanging="1295"/>
        <w:spacing w:after="0" w:line="287" w:lineRule="auto"/>
        <w:tabs>
          <w:tab w:leader="none" w:pos="11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On June 4, 2021, the Management Organization and Compensation Committee of the Board of Directors of Graco Inc. (the “Company”) approved the grant of a non-qualified stock option to purchase 137,490 shares of the Company’s common stock to Mark W. Sheahan in connection with his previously announced appointment as President and Chief Executive Officer effective June 10, 2021. The date of grant is June 10, 2021. The stock options will vest in four equal installments on the first through fourth anniversaries of the date of the grant, and will expire on the tenth anniversary of the date of grant. The stock options were granted pursuant to the form of agreement used for the award of non-incentive stock options to the Company’s Chief Executive Officer under the Graco Inc. 2019 Stock Incentive Plan filed as Exhibit 10.21 to the Company’s 2019 Annual Report on Form 10-K.</w:t>
      </w: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274" w:lineRule="exact"/>
        <w:rPr>
          <w:sz w:val="20"/>
          <w:szCs w:val="20"/>
          <w:color w:val="auto"/>
        </w:rPr>
      </w:pPr>
    </w:p>
    <w:p>
      <w:pPr>
        <w:ind w:left="760" w:hanging="42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104</w:t>
        <w:tab/>
        <w:t>Cover Page Interactive Data File (included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1348105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GRACO INC.</w:t>
            </w:r>
          </w:p>
        </w:tc>
      </w:tr>
      <w:tr>
        <w:trPr>
          <w:trHeight w:val="45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gridSpan w:val="3"/>
          </w:tcPr>
          <w:p>
            <w:pPr>
              <w:ind w:left="220"/>
              <w:spacing w:after="0"/>
              <w:rPr>
                <w:sz w:val="20"/>
                <w:szCs w:val="20"/>
                <w:color w:val="auto"/>
              </w:rPr>
            </w:pPr>
            <w:r>
              <w:rPr>
                <w:rFonts w:ascii="Arial" w:cs="Arial" w:eastAsia="Arial" w:hAnsi="Arial"/>
                <w:sz w:val="18"/>
                <w:szCs w:val="18"/>
                <w:color w:val="auto"/>
              </w:rPr>
              <w:t>June 10, 2021</w:t>
            </w:r>
          </w:p>
        </w:tc>
        <w:tc>
          <w:tcPr>
            <w:tcW w:w="1640" w:type="dxa"/>
            <w:vAlign w:val="bottom"/>
          </w:tcPr>
          <w:p>
            <w:pPr>
              <w:ind w:left="1140"/>
              <w:spacing w:after="0"/>
              <w:rPr>
                <w:sz w:val="20"/>
                <w:szCs w:val="20"/>
                <w:color w:val="auto"/>
              </w:rPr>
            </w:pPr>
            <w:r>
              <w:rPr>
                <w:rFonts w:ascii="Arial" w:cs="Arial" w:eastAsia="Arial" w:hAnsi="Arial"/>
                <w:sz w:val="18"/>
                <w:szCs w:val="18"/>
                <w:color w:val="auto"/>
              </w:rPr>
              <w:t>By:</w:t>
            </w: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/s/ Karen Park Gallivan</w:t>
            </w:r>
          </w:p>
        </w:tc>
      </w:tr>
      <w:tr>
        <w:trPr>
          <w:trHeight w:val="20"/>
        </w:trPr>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rPr>
              <w:t>Karen Park Gallivan</w:t>
            </w:r>
          </w:p>
        </w:tc>
      </w:tr>
      <w:tr>
        <w:trPr>
          <w:trHeight w:val="230"/>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980" w:type="dxa"/>
            <w:vAlign w:val="bottom"/>
            <w:gridSpan w:val="3"/>
          </w:tcPr>
          <w:p>
            <w:pPr>
              <w:ind w:left="240"/>
              <w:spacing w:after="0"/>
              <w:rPr>
                <w:sz w:val="20"/>
                <w:szCs w:val="20"/>
                <w:color w:val="auto"/>
              </w:rPr>
            </w:pPr>
            <w:r>
              <w:rPr>
                <w:rFonts w:ascii="Arial" w:cs="Arial" w:eastAsia="Arial" w:hAnsi="Arial"/>
                <w:sz w:val="18"/>
                <w:szCs w:val="18"/>
                <w:color w:val="auto"/>
                <w:w w:val="99"/>
              </w:rPr>
              <w:t>Its: Executive Vice President, General Counsel and Corporate Secretary</w:t>
            </w:r>
          </w:p>
        </w:tc>
      </w:tr>
    </w:tbl>
    <w:p>
      <w:pPr>
        <w:spacing w:after="0" w:line="1" w:lineRule="exact"/>
        <w:rPr>
          <w:sz w:val="20"/>
          <w:szCs w:val="20"/>
          <w:color w:val="auto"/>
        </w:rPr>
      </w:pPr>
    </w:p>
    <w:sectPr>
      <w:pgSz w:w="11900" w:h="16838" w:orient="portrait"/>
      <w:cols w:equalWidth="0" w:num="1">
        <w:col w:w="11120"/>
      </w:cols>
      <w:pgMar w:left="320" w:top="141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2021-06-10T11:37:13Z</dcterms:created>
  <dcterms:modified xsi:type="dcterms:W3CDTF">2021-06-10T11:37:13Z</dcterms:modified>
</cp:coreProperties>
</file>