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Gupta Sanjiv</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260" w:type="dxa"/>
            <w:vAlign w:val="bottom"/>
            <w:tcBorders>
              <w:top w:val="single" w:sz="8" w:color="0000EE"/>
              <w:bottom w:val="single" w:sz="8" w:color="9A9A9A"/>
            </w:tcBorders>
          </w:tcPr>
          <w:p>
            <w:pPr>
              <w:spacing w:after="0"/>
              <w:rPr>
                <w:sz w:val="16"/>
                <w:szCs w:val="16"/>
                <w:color w:val="auto"/>
              </w:rPr>
            </w:pPr>
          </w:p>
        </w:tc>
        <w:tc>
          <w:tcPr>
            <w:tcW w:w="18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04/15/2026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GRACO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GGG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00" w:type="dxa"/>
            <w:vAlign w:val="bottom"/>
          </w:tcPr>
          <w:p>
            <w:pPr>
              <w:ind w:left="280"/>
              <w:spacing w:after="0"/>
              <w:rPr>
                <w:sz w:val="20"/>
                <w:szCs w:val="20"/>
                <w:color w:val="auto"/>
              </w:rPr>
            </w:pPr>
            <w:r>
              <w:rPr>
                <w:rFonts w:ascii="Arial" w:cs="Arial" w:eastAsia="Arial" w:hAnsi="Arial"/>
                <w:sz w:val="15"/>
                <w:szCs w:val="15"/>
                <w:color w:val="auto"/>
              </w:rPr>
              <w:t>(First)</w:t>
            </w:r>
          </w:p>
        </w:tc>
        <w:tc>
          <w:tcPr>
            <w:tcW w:w="1120" w:type="dxa"/>
            <w:vAlign w:val="bottom"/>
          </w:tcPr>
          <w:p>
            <w:pPr>
              <w:ind w:left="120"/>
              <w:spacing w:after="0"/>
              <w:rPr>
                <w:sz w:val="20"/>
                <w:szCs w:val="20"/>
                <w:color w:val="auto"/>
              </w:rPr>
            </w:pPr>
            <w:r>
              <w:rPr>
                <w:rFonts w:ascii="Arial" w:cs="Arial" w:eastAsia="Arial" w:hAnsi="Arial"/>
                <w:sz w:val="15"/>
                <w:szCs w:val="15"/>
                <w:color w:val="auto"/>
              </w:rPr>
              <w:t>(Middle)</w:t>
            </w:r>
          </w:p>
        </w:tc>
      </w:tr>
      <w:tr>
        <w:trPr>
          <w:trHeight w:val="310"/>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88 11TH AVENUE NE</w:t>
            </w:r>
          </w:p>
        </w:tc>
        <w:tc>
          <w:tcPr>
            <w:tcW w:w="112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5"/>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MINNEAPOLIS MN</w:t>
            </w:r>
          </w:p>
        </w:tc>
        <w:tc>
          <w:tcPr>
            <w:tcW w:w="112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55413</w:t>
            </w:r>
          </w:p>
        </w:tc>
      </w:tr>
      <w:tr>
        <w:trPr>
          <w:trHeight w:val="177"/>
        </w:trPr>
        <w:tc>
          <w:tcPr>
            <w:tcW w:w="7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00" w:type="dxa"/>
            <w:vAlign w:val="bottom"/>
          </w:tcPr>
          <w:p>
            <w:pPr>
              <w:ind w:left="280"/>
              <w:spacing w:after="0"/>
              <w:rPr>
                <w:sz w:val="20"/>
                <w:szCs w:val="20"/>
                <w:color w:val="auto"/>
              </w:rPr>
            </w:pPr>
            <w:r>
              <w:rPr>
                <w:rFonts w:ascii="Arial" w:cs="Arial" w:eastAsia="Arial" w:hAnsi="Arial"/>
                <w:sz w:val="15"/>
                <w:szCs w:val="15"/>
                <w:color w:val="auto"/>
              </w:rPr>
              <w:t>(State)</w:t>
            </w:r>
          </w:p>
        </w:tc>
        <w:tc>
          <w:tcPr>
            <w:tcW w:w="1120" w:type="dxa"/>
            <w:vAlign w:val="bottom"/>
          </w:tcPr>
          <w:p>
            <w:pPr>
              <w:ind w:left="1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803"/>
        <w:spacing w:after="0"/>
        <w:rPr>
          <w:sz w:val="20"/>
          <w:szCs w:val="20"/>
          <w:color w:val="auto"/>
        </w:rPr>
      </w:pPr>
      <w:r>
        <w:rPr>
          <w:rFonts w:ascii="Times New Roman" w:cs="Times New Roman" w:eastAsia="Times New Roman" w:hAnsi="Times New Roman"/>
          <w:sz w:val="20"/>
          <w:szCs w:val="20"/>
          <w:color w:val="0000FF"/>
        </w:rPr>
        <w:t>CFO and Treasurer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98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3"/>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80" w:type="dxa"/>
            <w:vAlign w:val="bottom"/>
            <w:gridSpan w:val="3"/>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/s/ Joseph J. Humke,</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 Mr.</w:t>
            </w:r>
          </w:p>
        </w:tc>
        <w:tc>
          <w:tcPr>
            <w:tcW w:w="244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04/16/2026</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Gupta</w:t>
            </w:r>
          </w:p>
        </w:tc>
        <w:tc>
          <w:tcPr>
            <w:tcW w:w="6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1199"/>
        <w:spacing w:after="0" w:line="339"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Joseph J. Humke, David M. Lawrence, and Justina A. Roberts signing singly, the undersigned?s true and lawful attorney-in-fact to:</w:t>
      </w:r>
    </w:p>
    <w:p>
      <w:pPr>
        <w:spacing w:after="0" w:line="36" w:lineRule="exact"/>
        <w:rPr>
          <w:sz w:val="20"/>
          <w:szCs w:val="20"/>
          <w:color w:val="auto"/>
        </w:rPr>
      </w:pPr>
    </w:p>
    <w:p>
      <w:pPr>
        <w:ind w:right="1079"/>
        <w:spacing w:after="0" w:line="265" w:lineRule="auto"/>
        <w:tabs>
          <w:tab w:leader="none" w:pos="468"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or director or both of Graco Inc. (the ?Company?), any Form 144 in accordance with Rule 144 of the Securities Act of 1933 and Forms 3, 4 and 5 in accordance with Section 16(a) of the Securities Exchange Act of 1934, and the rules thereunder;</w:t>
      </w:r>
    </w:p>
    <w:p>
      <w:pPr>
        <w:spacing w:after="0" w:line="99" w:lineRule="exact"/>
        <w:rPr>
          <w:rFonts w:ascii="Courier New" w:cs="Courier New" w:eastAsia="Courier New" w:hAnsi="Courier New"/>
          <w:sz w:val="20"/>
          <w:szCs w:val="20"/>
          <w:color w:val="auto"/>
        </w:rPr>
      </w:pPr>
    </w:p>
    <w:p>
      <w:pPr>
        <w:ind w:left="460" w:hanging="460"/>
        <w:spacing w:after="0"/>
        <w:tabs>
          <w:tab w:leader="none" w:pos="46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w:t>
      </w:r>
    </w:p>
    <w:p>
      <w:pPr>
        <w:spacing w:after="0" w:line="34" w:lineRule="exact"/>
        <w:rPr>
          <w:rFonts w:ascii="Courier New" w:cs="Courier New" w:eastAsia="Courier New" w:hAnsi="Courier New"/>
          <w:sz w:val="20"/>
          <w:szCs w:val="20"/>
          <w:color w:val="auto"/>
        </w:rPr>
      </w:pPr>
    </w:p>
    <w:p>
      <w:pPr>
        <w:ind w:right="1079"/>
        <w:spacing w:after="0" w:line="274"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which may be necessary or desirable to complete and execute any such Form 3, 4, 5 or 144 and timely file such form with the United States Securities and Exchange Commission and any stock exchange or similar authority; and</w:t>
      </w:r>
    </w:p>
    <w:p>
      <w:pPr>
        <w:spacing w:after="0" w:line="88" w:lineRule="exact"/>
        <w:rPr>
          <w:rFonts w:ascii="Courier New" w:cs="Courier New" w:eastAsia="Courier New" w:hAnsi="Courier New"/>
          <w:sz w:val="20"/>
          <w:szCs w:val="20"/>
          <w:color w:val="auto"/>
        </w:rPr>
      </w:pPr>
    </w:p>
    <w:p>
      <w:pPr>
        <w:ind w:left="460" w:hanging="460"/>
        <w:spacing w:after="0"/>
        <w:tabs>
          <w:tab w:leader="none" w:pos="46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w:t>
      </w:r>
    </w:p>
    <w:p>
      <w:pPr>
        <w:spacing w:after="0" w:line="34" w:lineRule="exact"/>
        <w:rPr>
          <w:rFonts w:ascii="Courier New" w:cs="Courier New" w:eastAsia="Courier New" w:hAnsi="Courier New"/>
          <w:sz w:val="20"/>
          <w:szCs w:val="20"/>
          <w:color w:val="auto"/>
        </w:rPr>
      </w:pPr>
    </w:p>
    <w:p>
      <w:pPr>
        <w:ind w:right="959"/>
        <w:spacing w:after="0" w:line="252"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2" w:lineRule="exact"/>
        <w:rPr>
          <w:sz w:val="20"/>
          <w:szCs w:val="20"/>
          <w:color w:val="auto"/>
        </w:rPr>
      </w:pPr>
    </w:p>
    <w:p>
      <w:pPr>
        <w:ind w:right="959"/>
        <w:spacing w:after="0" w:line="24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attorneys-in-fact-in serving in such capacity at the request of the undersigned, are not assuming, nor is the Company assuming, any of the undersigned's responsibilities to comply with Section 16 of the Securities Exchange Act of 1934 or Rule 144 of the Securities Act of 1933.</w:t>
      </w:r>
    </w:p>
    <w:p>
      <w:pPr>
        <w:spacing w:after="0" w:line="120" w:lineRule="exact"/>
        <w:rPr>
          <w:sz w:val="20"/>
          <w:szCs w:val="20"/>
          <w:color w:val="auto"/>
        </w:rPr>
      </w:pPr>
    </w:p>
    <w:p>
      <w:pPr>
        <w:ind w:right="95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5 and 144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1st day of April, 2026.</w:t>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Sanjiv Gupta</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Sanjiv Gupta</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29110" TargetMode="External"/><Relationship Id="rId11" Type="http://schemas.openxmlformats.org/officeDocument/2006/relationships/hyperlink" Target="http://www.sec.gov/cgi-bin/browse-edgar?action=getcompany&amp;CIK=00000428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2026-04-16T16:23:04Z</dcterms:created>
  <dcterms:modified xsi:type="dcterms:W3CDTF">2026-04-16T16:23:04Z</dcterms:modified>
</cp:coreProperties>
</file>