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Graco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9"/>
              </w:rPr>
              <w:t>Minnesota</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001-09249</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41-0285640</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88 - 11th Avenue Northeast</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55413</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09"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(612) 623-6000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5"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GGG</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New York Stock Exchange</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 Regulation FD Disclosure.</w:t>
      </w:r>
    </w:p>
    <w:p>
      <w:pPr>
        <w:spacing w:after="0" w:line="8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On May 5, 2026, Graco Inc. (the “Company”) published an investor presentation (the “Presentation”) that it plans to use for investor relations purposes. A copy of the Presentation can be found on Graco’s website at investors.graco.com in the “Presentations” section under the “News &amp; Events” page.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information furnished pursuant to Item 7.01 of this Current Report, including the Presentation, shall not be deemed “filed” for purposes of</w:t>
      </w:r>
    </w:p>
    <w:p>
      <w:pPr>
        <w:spacing w:after="0" w:line="15"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Section 18 of the Securities Exchange Act of 1934, as amended (the “Exchange Act”), or otherwise subject to the liability of such section, nor shall it be incorporated by reference into future filings by the Company under the Securities Act, or under the Exchange Act, unless the Company expressly sets forth in such future filing that such information is to be considered “filed” or incorporated by reference therein.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75" w:lineRule="exact"/>
        <w:rPr>
          <w:sz w:val="20"/>
          <w:szCs w:val="20"/>
          <w:color w:val="auto"/>
        </w:rPr>
      </w:pPr>
    </w:p>
    <w:p>
      <w:pPr>
        <w:ind w:left="1540" w:hanging="438"/>
        <w:spacing w:after="0"/>
        <w:tabs>
          <w:tab w:leader="none" w:pos="15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78" w:lineRule="exact"/>
        <w:rPr>
          <w:sz w:val="20"/>
          <w:szCs w:val="20"/>
          <w:color w:val="auto"/>
        </w:rPr>
      </w:pPr>
    </w:p>
    <w:p>
      <w:pPr>
        <w:ind w:left="1100"/>
        <w:spacing w:after="0"/>
        <w:tabs>
          <w:tab w:leader="none" w:pos="152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Company slide presentation.</w:t>
      </w:r>
    </w:p>
    <w:p>
      <w:pPr>
        <w:spacing w:after="0" w:line="78" w:lineRule="exact"/>
        <w:rPr>
          <w:sz w:val="20"/>
          <w:szCs w:val="20"/>
          <w:color w:val="auto"/>
        </w:rPr>
      </w:pPr>
    </w:p>
    <w:p>
      <w:pPr>
        <w:ind w:left="1100"/>
        <w:spacing w:after="0"/>
        <w:tabs>
          <w:tab w:leader="none" w:pos="15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(included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80"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GRACO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3"/>
          <w:szCs w:val="13"/>
          <w:u w:val="single" w:color="auto"/>
          <w:color w:val="auto"/>
        </w:rPr>
        <w:t>May 5,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Joseph James Humke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Joseph James Humke</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Its: Executive Vice President, General Counsel and Corporate</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Secretary</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2026-05-05T08:03:22Z</dcterms:created>
  <dcterms:modified xsi:type="dcterms:W3CDTF">2026-05-05T08:03:22Z</dcterms:modified>
</cp:coreProperties>
</file>