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783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7830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43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CARROLL WILLIAM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88 11TH AVENUE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GRACO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GGG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432"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43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jc w:val="right"/>
              <w:ind w:right="117"/>
              <w:spacing w:after="0"/>
              <w:rPr>
                <w:sz w:val="20"/>
                <w:szCs w:val="20"/>
                <w:color w:val="auto"/>
              </w:rPr>
            </w:pPr>
            <w:r>
              <w:rPr>
                <w:rFonts w:ascii="Arial" w:cs="Arial" w:eastAsia="Arial" w:hAnsi="Arial"/>
                <w:sz w:val="18"/>
                <w:szCs w:val="18"/>
                <w:color w:val="0000FF"/>
              </w:rPr>
              <w:t>01/31/2013</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3,750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ind w:left="18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20.27</w:t>
            </w:r>
          </w:p>
        </w:tc>
        <w:tc>
          <w:tcPr>
            <w:tcW w:w="2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22,412</w:t>
            </w:r>
          </w:p>
        </w:tc>
        <w:tc>
          <w:tcPr>
            <w:tcW w:w="280" w:type="dxa"/>
            <w:vAlign w:val="bottom"/>
          </w:tcPr>
          <w:p>
            <w:pPr>
              <w:spacing w:after="0"/>
              <w:rPr>
                <w:sz w:val="23"/>
                <w:szCs w:val="23"/>
                <w:color w:val="auto"/>
              </w:rPr>
            </w:pPr>
          </w:p>
        </w:tc>
        <w:tc>
          <w:tcPr>
            <w:tcW w:w="700" w:type="dxa"/>
            <w:vAlign w:val="bottom"/>
          </w:tcPr>
          <w:p>
            <w:pPr>
              <w:jc w:val="center"/>
              <w:ind w:right="309"/>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jc w:val="right"/>
              <w:ind w:right="117"/>
              <w:spacing w:after="0"/>
              <w:rPr>
                <w:sz w:val="20"/>
                <w:szCs w:val="20"/>
                <w:color w:val="auto"/>
              </w:rPr>
            </w:pPr>
            <w:r>
              <w:rPr>
                <w:rFonts w:ascii="Arial" w:cs="Arial" w:eastAsia="Arial" w:hAnsi="Arial"/>
                <w:sz w:val="18"/>
                <w:szCs w:val="18"/>
                <w:color w:val="0000FF"/>
              </w:rPr>
              <w:t>01/31/2013</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3,000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ind w:left="18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29.48</w:t>
            </w:r>
          </w:p>
        </w:tc>
        <w:tc>
          <w:tcPr>
            <w:tcW w:w="2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25,412</w:t>
            </w:r>
          </w:p>
        </w:tc>
        <w:tc>
          <w:tcPr>
            <w:tcW w:w="280" w:type="dxa"/>
            <w:vAlign w:val="bottom"/>
          </w:tcPr>
          <w:p>
            <w:pPr>
              <w:spacing w:after="0"/>
              <w:rPr>
                <w:sz w:val="23"/>
                <w:szCs w:val="23"/>
                <w:color w:val="auto"/>
              </w:rPr>
            </w:pPr>
          </w:p>
        </w:tc>
        <w:tc>
          <w:tcPr>
            <w:tcW w:w="700" w:type="dxa"/>
            <w:vAlign w:val="bottom"/>
          </w:tcPr>
          <w:p>
            <w:pPr>
              <w:jc w:val="center"/>
              <w:ind w:right="309"/>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7"/>
              <w:spacing w:after="0"/>
              <w:rPr>
                <w:sz w:val="20"/>
                <w:szCs w:val="20"/>
                <w:color w:val="auto"/>
              </w:rPr>
            </w:pPr>
            <w:r>
              <w:rPr>
                <w:rFonts w:ascii="Arial" w:cs="Arial" w:eastAsia="Arial" w:hAnsi="Arial"/>
                <w:sz w:val="18"/>
                <w:szCs w:val="18"/>
                <w:color w:val="0000FF"/>
              </w:rPr>
              <w:t>01/31/2013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2,862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57.5555</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22,550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9"/>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1,480</w:t>
            </w:r>
          </w:p>
        </w:tc>
        <w:tc>
          <w:tcPr>
            <w:tcW w:w="280" w:type="dxa"/>
            <w:vAlign w:val="bottom"/>
          </w:tcPr>
          <w:p>
            <w:pPr>
              <w:spacing w:after="0"/>
              <w:rPr>
                <w:sz w:val="22"/>
                <w:szCs w:val="22"/>
                <w:color w:val="auto"/>
              </w:rPr>
            </w:pPr>
          </w:p>
        </w:tc>
        <w:tc>
          <w:tcPr>
            <w:tcW w:w="700" w:type="dxa"/>
            <w:vAlign w:val="bottom"/>
            <w:vMerge w:val="restart"/>
          </w:tcPr>
          <w:p>
            <w:pPr>
              <w:jc w:val="center"/>
              <w:ind w:right="329"/>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40" w:type="dxa"/>
            <w:vAlign w:val="bottom"/>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20.27</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01/31/2013</w:t>
            </w:r>
          </w:p>
        </w:tc>
        <w:tc>
          <w:tcPr>
            <w:tcW w:w="1140" w:type="dxa"/>
            <w:vAlign w:val="bottom"/>
          </w:tcPr>
          <w:p>
            <w:pPr>
              <w:spacing w:after="0"/>
              <w:rPr>
                <w:sz w:val="12"/>
                <w:szCs w:val="12"/>
                <w:color w:val="auto"/>
              </w:rPr>
            </w:pPr>
          </w:p>
        </w:tc>
        <w:tc>
          <w:tcPr>
            <w:tcW w:w="440" w:type="dxa"/>
            <w:vAlign w:val="bottom"/>
            <w:vMerge w:val="restart"/>
          </w:tcPr>
          <w:p>
            <w:pPr>
              <w:jc w:val="right"/>
              <w:ind w:right="97"/>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3,750</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05/05/2013</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3,750</w:t>
            </w:r>
          </w:p>
        </w:tc>
        <w:tc>
          <w:tcPr>
            <w:tcW w:w="20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46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29.48</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01/31/2013</w:t>
            </w:r>
          </w:p>
        </w:tc>
        <w:tc>
          <w:tcPr>
            <w:tcW w:w="1140" w:type="dxa"/>
            <w:vAlign w:val="bottom"/>
          </w:tcPr>
          <w:p>
            <w:pPr>
              <w:spacing w:after="0"/>
              <w:rPr>
                <w:sz w:val="12"/>
                <w:szCs w:val="12"/>
                <w:color w:val="auto"/>
              </w:rPr>
            </w:pPr>
          </w:p>
        </w:tc>
        <w:tc>
          <w:tcPr>
            <w:tcW w:w="440" w:type="dxa"/>
            <w:vAlign w:val="bottom"/>
            <w:vMerge w:val="restart"/>
          </w:tcPr>
          <w:p>
            <w:pPr>
              <w:jc w:val="right"/>
              <w:ind w:right="97"/>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3,000</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04/23/2014</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3,000</w:t>
            </w:r>
          </w:p>
        </w:tc>
        <w:tc>
          <w:tcPr>
            <w:tcW w:w="20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46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sold at prices ranging from $57.510 to $57.615, inclusive. The reporting person undertakes to provide Graco Inc., any security holder of Graco Inc., or the staff of the Securities and Exchange Commission, upon request, with full information regarding the number of shares sold at each separate price within the range set forth in the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Sarah Maureen Carroll Trust and Margaret Rose Carroll Trust. These shares are held in trust for the benefit of the reporting person's grandchildren. The reporting person's spouse is the trustee of the trusts.</w:t>
      </w:r>
    </w:p>
    <w:p>
      <w:pPr>
        <w:spacing w:after="0" w:line="64" w:lineRule="exact"/>
        <w:rPr>
          <w:rFonts w:ascii="Arial" w:cs="Arial" w:eastAsia="Arial" w:hAnsi="Arial"/>
          <w:sz w:val="12"/>
          <w:szCs w:val="12"/>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Nonemployee director stock option granted pursuant to the Graco Inc. Stock Incentive Plan in a transaction exempt under Rule 16b-3. The stock option becomes exercisable in four equal annual installments, commencing one year after the date of the grant.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Carrie Daniel Russell,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20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William J. 02/04/2013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Carroll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4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8226" TargetMode="External"/><Relationship Id="rId13" Type="http://schemas.openxmlformats.org/officeDocument/2006/relationships/hyperlink" Target="http://www.sec.gov/cgi-bin/browse-edgar?action=getcompany&amp;CIK=00000428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2019-12-17T00:51:42Z</dcterms:created>
  <dcterms:modified xsi:type="dcterms:W3CDTF">2019-12-17T00:51:42Z</dcterms:modified>
</cp:coreProperties>
</file>